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98C236D" w14:textId="77777777" w:rsidR="00DE5517" w:rsidRDefault="0000000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1E5006"/>
        <w:spacing w:before="560" w:after="240" w:line="288" w:lineRule="auto"/>
        <w:rPr>
          <w:rFonts w:ascii="Century Gothic" w:eastAsia="Century Gothic" w:hAnsi="Century Gothic" w:cs="Century Gothic"/>
          <w:b/>
          <w:bCs/>
          <w:color w:val="FFFFFF"/>
          <w:sz w:val="44"/>
          <w:szCs w:val="44"/>
        </w:rPr>
      </w:pPr>
      <w:r>
        <w:rPr>
          <w:rFonts w:ascii="Century Gothic" w:eastAsia="Century Gothic" w:hAnsi="Century Gothic" w:cs="Century Gothic"/>
          <w:b/>
          <w:bCs/>
          <w:color w:val="FFFFFF"/>
          <w:sz w:val="44"/>
          <w:szCs w:val="44"/>
        </w:rPr>
        <w:t>Útmutató a hiteles, GSTC-tanúsításon alapuló állítások megfogalmazásához és az EU ECGT-irányelvének való megfeleléshez</w:t>
      </w:r>
    </w:p>
    <w:p w14:paraId="703801A2" w14:textId="77777777" w:rsidR="00DE5517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60" w:after="140" w:line="278" w:lineRule="auto"/>
        <w:rPr>
          <w:rFonts w:ascii="Century Gothic" w:eastAsia="Century Gothic" w:hAnsi="Century Gothic" w:cs="Century Gothic"/>
          <w:color w:val="5A5A5A"/>
          <w:sz w:val="19"/>
          <w:szCs w:val="19"/>
        </w:rPr>
      </w:pPr>
      <w:r>
        <w:rPr>
          <w:rFonts w:ascii="Century Gothic" w:eastAsia="Century Gothic" w:hAnsi="Century Gothic" w:cs="Century Gothic"/>
          <w:color w:val="5A5A5A"/>
          <w:sz w:val="19"/>
          <w:szCs w:val="19"/>
        </w:rPr>
        <w:t>Global Sustainable Tourism Council (GSTC) – teljes magyar fordítás</w:t>
      </w:r>
    </w:p>
    <w:p w14:paraId="2FA3996A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140" w:line="278" w:lineRule="auto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>Tisztelt, GSTC-tanúsítással rendelkező vállalkozások és desztinációk!</w:t>
      </w:r>
    </w:p>
    <w:p w14:paraId="32415133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140" w:line="278" w:lineRule="auto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>Ahogy a globális fenntarthatósági szabványok fejlődnek, és egyre nagyobb elvárások fogalmazódnak meg a hiteles állításokkal szemben, a vállalkozásoknak és a desztinációknak világosan és átláthatóan kell kommunikálniuk fenntarthatósági beruházásaikról annak érdekében, hogy elkerüljék a fogyasztók megtévesztését.</w:t>
      </w:r>
    </w:p>
    <w:p w14:paraId="0ED4D544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140" w:line="278" w:lineRule="auto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>A zöldre festés (greenwashing) visszaszorítására a közelmúltban új jogi keretek születtek. Ezek közül kiemelkedik az Európai Unió fogyasztók zöld átállásban való szerepvállalásának erősítéséről szóló irányelve (Empowering Consumers for the Green Transition, ECGT), amely 2026. szeptember 27-től teljeskörűen alkalmazandó az EU tagállamaiban.</w:t>
      </w:r>
    </w:p>
    <w:p w14:paraId="16064CF9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140" w:line="278" w:lineRule="auto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>Az irányelv a vállalkozások és fogyasztók közötti (B2C) kereskedelmi kommunikációban tett állításokra vonatkozik, és – meghatározott feltételek teljesülésének hiányában – tiltja az általános megfogalmazások használatát a környezeti kommunikációban. A szabályok nemcsak az egyes vállalkozásokra, hanem a desztinációkra is vonatkoznak, amennyiben kommunikációjuk B2C kereskedelmi gyakorlatnak minősül. Annak érdekében, hogy fenntarthatósági előrehaladásukat pontosan és átláthatóan tudják bemutatni, az alábbiakban összefoglaljuk a marketing- és kommunikációs tevékenység legfontosabb irányelveit.</w:t>
      </w:r>
    </w:p>
    <w:p w14:paraId="0AC3B9F0" w14:textId="77777777" w:rsidR="00DE5517" w:rsidRDefault="00000000">
      <w:pPr>
        <w:pStyle w:val="Cmsor1"/>
        <w:keepNext/>
        <w:spacing w:before="320" w:after="180" w:line="278" w:lineRule="auto"/>
        <w:rPr>
          <w:rFonts w:ascii="Century Gothic" w:eastAsia="Century Gothic" w:hAnsi="Century Gothic" w:cs="Century Gothic"/>
          <w:color w:val="1E5006"/>
          <w:sz w:val="28"/>
          <w:szCs w:val="28"/>
        </w:rPr>
      </w:pPr>
      <w:r>
        <w:rPr>
          <w:rFonts w:ascii="Century Gothic" w:eastAsia="Century Gothic" w:hAnsi="Century Gothic" w:cs="Century Gothic"/>
          <w:color w:val="1E5006"/>
          <w:sz w:val="28"/>
          <w:szCs w:val="28"/>
        </w:rPr>
        <w:t>A GSTC fenntartható turizmusra vonatkozó tanúsítási jelölésének jelentősége</w:t>
      </w:r>
    </w:p>
    <w:p w14:paraId="11C0D8A0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140" w:line="278" w:lineRule="auto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>Az új ECGT-irányelv alapján fenntarthatósági címkéket csak akkor lehet használni, ha azok szigorú tanúsítási rendszeren alapulnak, és független harmadik fél ellenőrzi őket. A GSTC-tanúsítás megfelel ezeknek a szigorú követelményeknek, mivel független, megfelelő szakértelemmel rendelkező harmadik fél általi ellenőrzést foglal magában. Ennek eredményeként a hivatalos GSTC-Certified logó továbbra is megbízható, az ECGT-irányelvnek megfelelő és hatékony eszköz a fenntarthatósági eredmények bemutatására.</w:t>
      </w:r>
    </w:p>
    <w:p w14:paraId="2E431A96" w14:textId="77777777" w:rsidR="00DE5517" w:rsidRDefault="00000000">
      <w:pPr>
        <w:pStyle w:val="Cmsor1"/>
        <w:keepNext/>
        <w:pageBreakBefore/>
        <w:spacing w:before="320" w:after="180" w:line="278" w:lineRule="auto"/>
        <w:rPr>
          <w:rFonts w:ascii="Century Gothic" w:eastAsia="Century Gothic" w:hAnsi="Century Gothic" w:cs="Century Gothic"/>
          <w:color w:val="1E5006"/>
          <w:sz w:val="28"/>
          <w:szCs w:val="28"/>
        </w:rPr>
      </w:pPr>
      <w:r>
        <w:rPr>
          <w:rFonts w:ascii="Century Gothic" w:eastAsia="Century Gothic" w:hAnsi="Century Gothic" w:cs="Century Gothic"/>
          <w:color w:val="1E5006"/>
          <w:sz w:val="28"/>
          <w:szCs w:val="28"/>
        </w:rPr>
        <w:lastRenderedPageBreak/>
        <w:t>Iránymutatás a szöveges állításokhoz és a marketingkommunikációhoz</w:t>
      </w:r>
    </w:p>
    <w:p w14:paraId="5F5FC9A0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140" w:line="278" w:lineRule="auto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>Amikor a GSTC-logó mellett szöveges állításokat használnak, vagy tágabb fenntarthatósági állításokat fogalmaznak meg, kérjük, kövessék az alábbi alapelveket:</w:t>
      </w:r>
    </w:p>
    <w:p w14:paraId="78C6F6DB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140" w:after="100" w:line="278" w:lineRule="auto"/>
        <w:ind w:left="440" w:hanging="320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 xml:space="preserve">• </w:t>
      </w:r>
      <w:r>
        <w:rPr>
          <w:rFonts w:ascii="Century Gothic" w:eastAsia="Century Gothic" w:hAnsi="Century Gothic" w:cs="Century Gothic"/>
          <w:b/>
          <w:bCs/>
          <w:color w:val="1E5006"/>
          <w:sz w:val="21"/>
          <w:szCs w:val="21"/>
        </w:rPr>
        <w:t>Kerüljék az általános kifejezéseket!</w:t>
      </w:r>
      <w:r>
        <w:rPr>
          <w:rFonts w:ascii="Century Gothic" w:eastAsia="Century Gothic" w:hAnsi="Century Gothic" w:cs="Century Gothic"/>
          <w:color w:val="000000"/>
          <w:sz w:val="21"/>
          <w:szCs w:val="21"/>
        </w:rPr>
        <w:t xml:space="preserve"> Kerüljék az olyan homályos megfogalmazásokat, mint a „környezetbarát”, „zöld”, „klímabarát”, „tudatos” vagy „a természet barátja”. Ezek általános környezeti állítások, amelyek használata tilos, kivéve, ha az állítás egészére vonatkozóan elismerten kiváló környezeti teljesítményt tudnak igazolni.</w:t>
      </w:r>
    </w:p>
    <w:p w14:paraId="03F939CE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140" w:after="100" w:line="278" w:lineRule="auto"/>
        <w:ind w:left="440" w:hanging="320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 xml:space="preserve">• </w:t>
      </w:r>
      <w:r>
        <w:rPr>
          <w:rFonts w:ascii="Century Gothic" w:eastAsia="Century Gothic" w:hAnsi="Century Gothic" w:cs="Century Gothic"/>
          <w:b/>
          <w:bCs/>
          <w:color w:val="1E5006"/>
          <w:sz w:val="21"/>
          <w:szCs w:val="21"/>
        </w:rPr>
        <w:t>Kerüljék a kibocsátás-ellentételezésen alapuló éghajlati állításokat!</w:t>
      </w:r>
      <w:r>
        <w:rPr>
          <w:rFonts w:ascii="Century Gothic" w:eastAsia="Century Gothic" w:hAnsi="Century Gothic" w:cs="Century Gothic"/>
          <w:color w:val="000000"/>
          <w:sz w:val="21"/>
          <w:szCs w:val="21"/>
        </w:rPr>
        <w:t xml:space="preserve"> Ne állítsák egy termékről vagy szolgáltatásról, hogy „karbonsemleges”, „klímasemleges”, „CO₂-kompenzált”, vagy hogy csökkentett, illetve pozitív éghajlati hatással rendelkezik, ha az állítás karbonkompenzáción alapul. Az ilyen állításoknak ehelyett a termék vagy szolgáltatás tényleges, teljes életciklusra vetített hatását kell tükrözniük, ellenőrizhető bizonyítékokon kell alapulniuk, és meg kell felelniük a vonatkozó szabályoknak.</w:t>
      </w:r>
    </w:p>
    <w:p w14:paraId="0B2B4C43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140" w:after="100" w:line="278" w:lineRule="auto"/>
        <w:ind w:left="440" w:hanging="320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 xml:space="preserve">• </w:t>
      </w:r>
      <w:r>
        <w:rPr>
          <w:rFonts w:ascii="Century Gothic" w:eastAsia="Century Gothic" w:hAnsi="Century Gothic" w:cs="Century Gothic"/>
          <w:b/>
          <w:bCs/>
          <w:color w:val="1E5006"/>
          <w:sz w:val="21"/>
          <w:szCs w:val="21"/>
        </w:rPr>
        <w:t>Fogalmazzanak pontosan és tényszerűen!</w:t>
      </w:r>
      <w:r>
        <w:rPr>
          <w:rFonts w:ascii="Century Gothic" w:eastAsia="Century Gothic" w:hAnsi="Century Gothic" w:cs="Century Gothic"/>
          <w:color w:val="000000"/>
          <w:sz w:val="21"/>
          <w:szCs w:val="21"/>
        </w:rPr>
        <w:t xml:space="preserve"> Használjanak precíz, tényekkel alátámasztott megfogalmazást a tanúsításuk bemutatására. Ahelyett, hogy „környezetbarát szállodának” vagy „zöld desztinációnak” neveznék magukat, fogalmazzanak egyértelműen: „A GSTC Hotel Standard alapján tanúsított” vagy „A GSTC Destination Standard alapján tanúsított”.</w:t>
      </w:r>
    </w:p>
    <w:p w14:paraId="17195134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140" w:after="100" w:line="278" w:lineRule="auto"/>
        <w:ind w:left="440" w:hanging="320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 xml:space="preserve">• </w:t>
      </w:r>
      <w:r>
        <w:rPr>
          <w:rFonts w:ascii="Century Gothic" w:eastAsia="Century Gothic" w:hAnsi="Century Gothic" w:cs="Century Gothic"/>
          <w:b/>
          <w:bCs/>
          <w:color w:val="1E5006"/>
          <w:sz w:val="21"/>
          <w:szCs w:val="21"/>
        </w:rPr>
        <w:t>Pontosan határozzák meg az állítás hatókörét!</w:t>
      </w:r>
      <w:r>
        <w:rPr>
          <w:rFonts w:ascii="Century Gothic" w:eastAsia="Century Gothic" w:hAnsi="Century Gothic" w:cs="Century Gothic"/>
          <w:color w:val="000000"/>
          <w:sz w:val="21"/>
          <w:szCs w:val="21"/>
        </w:rPr>
        <w:t xml:space="preserve"> Az állításoknak világosan ki kell jelölniük, mire vonatkoznak, és arányban kell állniuk a megtett intézkedéssel. Ha egy konkrét utazási csomag vagy egyetlen szállodai egység rendelkezik tanúsítással, az állítás nem keltheti azt a benyomást, hogy a teljes vállalatcsoport vagy annak valamennyi termékvonala tanúsított.</w:t>
      </w:r>
    </w:p>
    <w:p w14:paraId="414CE778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140" w:after="100" w:line="278" w:lineRule="auto"/>
        <w:ind w:left="440" w:hanging="320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 xml:space="preserve">• </w:t>
      </w:r>
      <w:r>
        <w:rPr>
          <w:rFonts w:ascii="Century Gothic" w:eastAsia="Century Gothic" w:hAnsi="Century Gothic" w:cs="Century Gothic"/>
          <w:b/>
          <w:bCs/>
          <w:color w:val="1E5006"/>
          <w:sz w:val="21"/>
          <w:szCs w:val="21"/>
        </w:rPr>
        <w:t>A környezeti jellemzőket konkrét mérőszámokkal mutassák be!</w:t>
      </w:r>
      <w:r>
        <w:rPr>
          <w:rFonts w:ascii="Century Gothic" w:eastAsia="Century Gothic" w:hAnsi="Century Gothic" w:cs="Century Gothic"/>
          <w:color w:val="000000"/>
          <w:sz w:val="21"/>
          <w:szCs w:val="21"/>
        </w:rPr>
        <w:t xml:space="preserve"> Ha egy adott környezeti eredményt szeretnének kiemelni, annak részleteit világosan és jól láthatóan, ugyanazon a kommunikációs felületen tüntessék fel. Például a „klímabarát csomagolás” helyett ezt írják: „A csomagolás előállításához felhasznált energia 100%-a megújuló forrásból származik.”</w:t>
      </w:r>
    </w:p>
    <w:p w14:paraId="3E58CD8C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140" w:after="100" w:line="278" w:lineRule="auto"/>
        <w:ind w:left="440" w:hanging="320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 xml:space="preserve">• </w:t>
      </w:r>
      <w:r>
        <w:rPr>
          <w:rFonts w:ascii="Century Gothic" w:eastAsia="Century Gothic" w:hAnsi="Century Gothic" w:cs="Century Gothic"/>
          <w:b/>
          <w:bCs/>
          <w:color w:val="1E5006"/>
          <w:sz w:val="21"/>
          <w:szCs w:val="21"/>
        </w:rPr>
        <w:t>Biztosítsák az átláthatóságot és a könnyű hozzáférhetőséget!</w:t>
      </w:r>
      <w:r>
        <w:rPr>
          <w:rFonts w:ascii="Century Gothic" w:eastAsia="Century Gothic" w:hAnsi="Century Gothic" w:cs="Century Gothic"/>
          <w:color w:val="000000"/>
          <w:sz w:val="21"/>
          <w:szCs w:val="21"/>
        </w:rPr>
        <w:t xml:space="preserve"> Az állításról, annak hatóköréről és ellenőrzési módjáról szóló információknak mindenki számára ingyenesen és könnyen hozzáférhetőnek kell lenniük. Kifejezetten javasoljuk, hogy az állításokat és a GSTC-logót közvetlenül a digitális tanúsítványhoz vagy a GSTC-szabványt ismertető külön weboldalhoz kapcsolják hivatkozással.</w:t>
      </w:r>
    </w:p>
    <w:p w14:paraId="6FD23D5D" w14:textId="77777777" w:rsidR="00DE5517" w:rsidRDefault="00000000">
      <w:pPr>
        <w:pStyle w:val="Cmsor1"/>
        <w:keepNext/>
        <w:pageBreakBefore/>
        <w:spacing w:before="40" w:after="180" w:line="278" w:lineRule="auto"/>
        <w:rPr>
          <w:rFonts w:ascii="Century Gothic" w:eastAsia="Century Gothic" w:hAnsi="Century Gothic" w:cs="Century Gothic"/>
          <w:color w:val="1E5006"/>
          <w:sz w:val="28"/>
          <w:szCs w:val="28"/>
        </w:rPr>
      </w:pPr>
      <w:r>
        <w:rPr>
          <w:rFonts w:ascii="Century Gothic" w:eastAsia="Century Gothic" w:hAnsi="Century Gothic" w:cs="Century Gothic"/>
          <w:color w:val="1E5006"/>
          <w:sz w:val="28"/>
          <w:szCs w:val="28"/>
        </w:rPr>
        <w:lastRenderedPageBreak/>
        <w:t>Példák GSTC-tanúsítással rendelkező vállalkozások számára</w:t>
      </w:r>
    </w:p>
    <w:p w14:paraId="6F88F9E4" w14:textId="77777777" w:rsidR="00DE5517" w:rsidRDefault="00000000">
      <w:pPr>
        <w:pStyle w:val="Cmsor2"/>
        <w:keepNext/>
        <w:spacing w:before="260" w:after="160" w:line="278" w:lineRule="auto"/>
        <w:rPr>
          <w:rFonts w:ascii="Century Gothic" w:eastAsia="Century Gothic" w:hAnsi="Century Gothic" w:cs="Century Gothic"/>
          <w:color w:val="1E5006"/>
          <w:sz w:val="22"/>
          <w:szCs w:val="22"/>
        </w:rPr>
      </w:pPr>
      <w:r>
        <w:rPr>
          <w:rFonts w:ascii="Century Gothic" w:eastAsia="Century Gothic" w:hAnsi="Century Gothic" w:cs="Century Gothic"/>
          <w:color w:val="1E5006"/>
          <w:sz w:val="22"/>
          <w:szCs w:val="22"/>
        </w:rPr>
        <w:t>A tanúsított státusz közvetlen kommunikálása</w:t>
      </w:r>
    </w:p>
    <w:p w14:paraId="74E78940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CEDED"/>
        <w:spacing w:before="80" w:after="60" w:line="276" w:lineRule="auto"/>
        <w:ind w:left="180" w:right="140"/>
        <w:rPr>
          <w:rFonts w:ascii="Century Gothic" w:eastAsia="Century Gothic" w:hAnsi="Century Gothic" w:cs="Century Gothic"/>
          <w:color w:val="78232A"/>
          <w:sz w:val="20"/>
          <w:szCs w:val="20"/>
        </w:rPr>
      </w:pPr>
      <w:r>
        <w:rPr>
          <w:rFonts w:ascii="Century Gothic" w:eastAsia="Century Gothic" w:hAnsi="Century Gothic" w:cs="Century Gothic"/>
          <w:color w:val="78232A"/>
          <w:sz w:val="20"/>
          <w:szCs w:val="20"/>
        </w:rPr>
        <w:t>KERÜLENDŐ (ÁLTALÁNOS): „100%-ban környezetbarát szálloda vagyunk.”</w:t>
      </w:r>
    </w:p>
    <w:p w14:paraId="71894BF7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EAF6E8"/>
        <w:spacing w:before="60" w:after="60" w:line="276" w:lineRule="auto"/>
        <w:ind w:left="180" w:right="140"/>
        <w:rPr>
          <w:rFonts w:ascii="Century Gothic" w:eastAsia="Century Gothic" w:hAnsi="Century Gothic" w:cs="Century Gothic"/>
          <w:color w:val="194B1C"/>
          <w:sz w:val="20"/>
          <w:szCs w:val="20"/>
        </w:rPr>
      </w:pPr>
      <w:r>
        <w:rPr>
          <w:rFonts w:ascii="Century Gothic" w:eastAsia="Century Gothic" w:hAnsi="Century Gothic" w:cs="Century Gothic"/>
          <w:color w:val="194B1C"/>
          <w:sz w:val="20"/>
          <w:szCs w:val="20"/>
        </w:rPr>
        <w:t>AJÁNLOTT (KONKRÉT): „Szállodánk működése hivatalosan tanúsított a GSTC Hotel Standard v4 alapján.”</w:t>
      </w:r>
    </w:p>
    <w:p w14:paraId="3B343C57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EAF6E8"/>
        <w:spacing w:before="60" w:after="60" w:line="276" w:lineRule="auto"/>
        <w:ind w:left="180" w:right="140"/>
        <w:rPr>
          <w:rFonts w:ascii="Century Gothic" w:eastAsia="Century Gothic" w:hAnsi="Century Gothic" w:cs="Century Gothic"/>
          <w:color w:val="194B1C"/>
          <w:sz w:val="20"/>
          <w:szCs w:val="20"/>
        </w:rPr>
      </w:pPr>
      <w:r>
        <w:rPr>
          <w:rFonts w:ascii="Century Gothic" w:eastAsia="Century Gothic" w:hAnsi="Century Gothic" w:cs="Century Gothic"/>
          <w:color w:val="194B1C"/>
          <w:sz w:val="20"/>
          <w:szCs w:val="20"/>
        </w:rPr>
        <w:t>VAGY: „Ezt az utazási csomagot a GSTC Tour Operator Standard v4 alapján függetlenül auditálták és tanúsították.”</w:t>
      </w:r>
    </w:p>
    <w:p w14:paraId="5DFBA7F3" w14:textId="77777777" w:rsidR="00DE5517" w:rsidRDefault="00000000">
      <w:pPr>
        <w:pStyle w:val="Cmsor2"/>
        <w:keepNext/>
        <w:spacing w:before="260" w:after="160" w:line="278" w:lineRule="auto"/>
        <w:rPr>
          <w:rFonts w:ascii="Century Gothic" w:eastAsia="Century Gothic" w:hAnsi="Century Gothic" w:cs="Century Gothic"/>
          <w:color w:val="1E5006"/>
          <w:sz w:val="22"/>
          <w:szCs w:val="22"/>
        </w:rPr>
      </w:pPr>
      <w:r>
        <w:rPr>
          <w:rFonts w:ascii="Century Gothic" w:eastAsia="Century Gothic" w:hAnsi="Century Gothic" w:cs="Century Gothic"/>
          <w:color w:val="1E5006"/>
          <w:sz w:val="22"/>
          <w:szCs w:val="22"/>
        </w:rPr>
        <w:t>A környezeti teljesítmény kiemelése</w:t>
      </w:r>
    </w:p>
    <w:p w14:paraId="1A670705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CEDED"/>
        <w:spacing w:before="80" w:after="60" w:line="276" w:lineRule="auto"/>
        <w:ind w:left="180" w:right="140"/>
        <w:rPr>
          <w:rFonts w:ascii="Century Gothic" w:eastAsia="Century Gothic" w:hAnsi="Century Gothic" w:cs="Century Gothic"/>
          <w:color w:val="78232A"/>
          <w:sz w:val="20"/>
          <w:szCs w:val="20"/>
        </w:rPr>
      </w:pPr>
      <w:r>
        <w:rPr>
          <w:rFonts w:ascii="Century Gothic" w:eastAsia="Century Gothic" w:hAnsi="Century Gothic" w:cs="Century Gothic"/>
          <w:color w:val="78232A"/>
          <w:sz w:val="20"/>
          <w:szCs w:val="20"/>
        </w:rPr>
        <w:t>KERÜLENDŐ (ÁLTALÁNOS): „Zöld és klímabarát szálláslehetőségeket kínálunk.”</w:t>
      </w:r>
    </w:p>
    <w:p w14:paraId="7D851A50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EAF6E8"/>
        <w:spacing w:before="60" w:after="60" w:line="276" w:lineRule="auto"/>
        <w:ind w:left="180" w:right="140"/>
        <w:rPr>
          <w:rFonts w:ascii="Century Gothic" w:eastAsia="Century Gothic" w:hAnsi="Century Gothic" w:cs="Century Gothic"/>
          <w:color w:val="194B1C"/>
          <w:sz w:val="20"/>
          <w:szCs w:val="20"/>
        </w:rPr>
      </w:pPr>
      <w:r>
        <w:rPr>
          <w:rFonts w:ascii="Century Gothic" w:eastAsia="Century Gothic" w:hAnsi="Century Gothic" w:cs="Century Gothic"/>
          <w:color w:val="194B1C"/>
          <w:sz w:val="20"/>
          <w:szCs w:val="20"/>
        </w:rPr>
        <w:t>AJÁNLOTT (KONKRÉT): „A vendégszobáinkban felhasznált villamos energia 100%-a megújuló napenergiából származik.”</w:t>
      </w:r>
    </w:p>
    <w:p w14:paraId="764F648C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EAF6E8"/>
        <w:spacing w:before="60" w:after="60" w:line="276" w:lineRule="auto"/>
        <w:ind w:left="180" w:right="140"/>
        <w:rPr>
          <w:rFonts w:ascii="Century Gothic" w:eastAsia="Century Gothic" w:hAnsi="Century Gothic" w:cs="Century Gothic"/>
          <w:color w:val="194B1C"/>
          <w:sz w:val="20"/>
          <w:szCs w:val="20"/>
        </w:rPr>
      </w:pPr>
      <w:r>
        <w:rPr>
          <w:rFonts w:ascii="Century Gothic" w:eastAsia="Century Gothic" w:hAnsi="Century Gothic" w:cs="Century Gothic"/>
          <w:color w:val="194B1C"/>
          <w:sz w:val="20"/>
          <w:szCs w:val="20"/>
        </w:rPr>
        <w:t>VAGY: „Valamennyi vendégszobánkban és szállodai éttermünkben megszüntettük az egyszer használatos műanyag vizespalackok használatát.”</w:t>
      </w:r>
    </w:p>
    <w:p w14:paraId="5ED147DE" w14:textId="77777777" w:rsidR="00DE5517" w:rsidRDefault="00000000">
      <w:pPr>
        <w:pStyle w:val="Cmsor2"/>
        <w:keepNext/>
        <w:spacing w:before="260" w:after="160" w:line="278" w:lineRule="auto"/>
        <w:rPr>
          <w:rFonts w:ascii="Century Gothic" w:eastAsia="Century Gothic" w:hAnsi="Century Gothic" w:cs="Century Gothic"/>
          <w:color w:val="1E5006"/>
          <w:sz w:val="22"/>
          <w:szCs w:val="22"/>
        </w:rPr>
      </w:pPr>
      <w:r>
        <w:rPr>
          <w:rFonts w:ascii="Century Gothic" w:eastAsia="Century Gothic" w:hAnsi="Century Gothic" w:cs="Century Gothic"/>
          <w:color w:val="1E5006"/>
          <w:sz w:val="22"/>
          <w:szCs w:val="22"/>
        </w:rPr>
        <w:t>A társadalmi-gazdasági teljesítmény kiemelése</w:t>
      </w:r>
    </w:p>
    <w:p w14:paraId="1DBEF6FA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CEDED"/>
        <w:spacing w:before="80" w:after="60" w:line="276" w:lineRule="auto"/>
        <w:ind w:left="180" w:right="140"/>
        <w:rPr>
          <w:rFonts w:ascii="Century Gothic" w:eastAsia="Century Gothic" w:hAnsi="Century Gothic" w:cs="Century Gothic"/>
          <w:color w:val="78232A"/>
          <w:sz w:val="20"/>
          <w:szCs w:val="20"/>
        </w:rPr>
      </w:pPr>
      <w:r>
        <w:rPr>
          <w:rFonts w:ascii="Century Gothic" w:eastAsia="Century Gothic" w:hAnsi="Century Gothic" w:cs="Century Gothic"/>
          <w:color w:val="78232A"/>
          <w:sz w:val="20"/>
          <w:szCs w:val="20"/>
        </w:rPr>
        <w:t>KERÜLENDŐ (ÁLTALÁNOS): „Tudatos, közösségbarát vállalkozás vagyunk.”</w:t>
      </w:r>
    </w:p>
    <w:p w14:paraId="42159ACE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EAF6E8"/>
        <w:spacing w:before="60" w:after="60" w:line="276" w:lineRule="auto"/>
        <w:ind w:left="180" w:right="140"/>
        <w:rPr>
          <w:rFonts w:ascii="Century Gothic" w:eastAsia="Century Gothic" w:hAnsi="Century Gothic" w:cs="Century Gothic"/>
          <w:color w:val="194B1C"/>
          <w:sz w:val="20"/>
          <w:szCs w:val="20"/>
        </w:rPr>
      </w:pPr>
      <w:r>
        <w:rPr>
          <w:rFonts w:ascii="Century Gothic" w:eastAsia="Century Gothic" w:hAnsi="Century Gothic" w:cs="Century Gothic"/>
          <w:color w:val="194B1C"/>
          <w:sz w:val="20"/>
          <w:szCs w:val="20"/>
        </w:rPr>
        <w:t>AJÁNLOTT (KONKRÉT): „Élelmiszer-alapanyagaink több mint 50%-át közvetlenül, 50 kilométeres körzetben működő helyi gazdálkodóktól szerezzük be.”</w:t>
      </w:r>
    </w:p>
    <w:p w14:paraId="51E09D56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EAF6E8"/>
        <w:spacing w:before="60" w:after="60" w:line="276" w:lineRule="auto"/>
        <w:ind w:left="180" w:right="140"/>
        <w:rPr>
          <w:rFonts w:ascii="Century Gothic" w:eastAsia="Century Gothic" w:hAnsi="Century Gothic" w:cs="Century Gothic"/>
          <w:color w:val="194B1C"/>
          <w:sz w:val="20"/>
          <w:szCs w:val="20"/>
        </w:rPr>
      </w:pPr>
      <w:r>
        <w:rPr>
          <w:rFonts w:ascii="Century Gothic" w:eastAsia="Century Gothic" w:hAnsi="Century Gothic" w:cs="Century Gothic"/>
          <w:color w:val="194B1C"/>
          <w:sz w:val="20"/>
          <w:szCs w:val="20"/>
        </w:rPr>
        <w:t>VAGY: „A helyi bérszabályok szigorú betartásával biztosítjuk a méltányos bérezést, és helyi munkatársaink 100%-ának folyamatos fenntarthatósági képzést nyújtunk.”</w:t>
      </w:r>
    </w:p>
    <w:p w14:paraId="3100D78A" w14:textId="77777777" w:rsidR="00DE5517" w:rsidRDefault="00000000">
      <w:pPr>
        <w:pStyle w:val="Cmsor1"/>
        <w:keepNext/>
        <w:pageBreakBefore/>
        <w:spacing w:before="40" w:after="180" w:line="278" w:lineRule="auto"/>
        <w:rPr>
          <w:rFonts w:ascii="Century Gothic" w:eastAsia="Century Gothic" w:hAnsi="Century Gothic" w:cs="Century Gothic"/>
          <w:color w:val="1E5006"/>
          <w:sz w:val="28"/>
          <w:szCs w:val="28"/>
        </w:rPr>
      </w:pPr>
      <w:r>
        <w:rPr>
          <w:rFonts w:ascii="Century Gothic" w:eastAsia="Century Gothic" w:hAnsi="Century Gothic" w:cs="Century Gothic"/>
          <w:color w:val="1E5006"/>
          <w:sz w:val="28"/>
          <w:szCs w:val="28"/>
        </w:rPr>
        <w:lastRenderedPageBreak/>
        <w:t>Példák GSTC-tanúsítással rendelkező desztinációk számára</w:t>
      </w:r>
    </w:p>
    <w:p w14:paraId="0859A72C" w14:textId="77777777" w:rsidR="00DE5517" w:rsidRDefault="00000000">
      <w:pPr>
        <w:pStyle w:val="Cmsor2"/>
        <w:keepNext/>
        <w:spacing w:before="260" w:after="160" w:line="278" w:lineRule="auto"/>
        <w:rPr>
          <w:rFonts w:ascii="Century Gothic" w:eastAsia="Century Gothic" w:hAnsi="Century Gothic" w:cs="Century Gothic"/>
          <w:color w:val="1E5006"/>
          <w:sz w:val="22"/>
          <w:szCs w:val="22"/>
        </w:rPr>
      </w:pPr>
      <w:r>
        <w:rPr>
          <w:rFonts w:ascii="Century Gothic" w:eastAsia="Century Gothic" w:hAnsi="Century Gothic" w:cs="Century Gothic"/>
          <w:color w:val="1E5006"/>
          <w:sz w:val="22"/>
          <w:szCs w:val="22"/>
        </w:rPr>
        <w:t>A tanúsított státusz közvetlen kommunikálása</w:t>
      </w:r>
    </w:p>
    <w:p w14:paraId="726EF4E2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CEDED"/>
        <w:spacing w:before="80" w:after="60" w:line="276" w:lineRule="auto"/>
        <w:ind w:left="180" w:right="140"/>
        <w:rPr>
          <w:rFonts w:ascii="Century Gothic" w:eastAsia="Century Gothic" w:hAnsi="Century Gothic" w:cs="Century Gothic"/>
          <w:color w:val="78232A"/>
          <w:sz w:val="20"/>
          <w:szCs w:val="20"/>
        </w:rPr>
      </w:pPr>
      <w:r>
        <w:rPr>
          <w:rFonts w:ascii="Century Gothic" w:eastAsia="Century Gothic" w:hAnsi="Century Gothic" w:cs="Century Gothic"/>
          <w:color w:val="78232A"/>
          <w:sz w:val="20"/>
          <w:szCs w:val="20"/>
        </w:rPr>
        <w:t>KERÜLENDŐ (ÁLTALÁNOS): „Üdvözöljük a világ legfenntarthatóbb desztinációjában!”</w:t>
      </w:r>
    </w:p>
    <w:p w14:paraId="25B58142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EAF6E8"/>
        <w:spacing w:before="60" w:after="60" w:line="276" w:lineRule="auto"/>
        <w:ind w:left="180" w:right="140"/>
        <w:rPr>
          <w:rFonts w:ascii="Century Gothic" w:eastAsia="Century Gothic" w:hAnsi="Century Gothic" w:cs="Century Gothic"/>
          <w:color w:val="194B1C"/>
          <w:sz w:val="20"/>
          <w:szCs w:val="20"/>
        </w:rPr>
      </w:pPr>
      <w:r>
        <w:rPr>
          <w:rFonts w:ascii="Century Gothic" w:eastAsia="Century Gothic" w:hAnsi="Century Gothic" w:cs="Century Gothic"/>
          <w:color w:val="194B1C"/>
          <w:sz w:val="20"/>
          <w:szCs w:val="20"/>
        </w:rPr>
        <w:t>AJÁNLOTT (KONKRÉT): „[A desztináció neve] hivatalosan tanúsított a GSTC Destination Standard v2 alapján.”</w:t>
      </w:r>
    </w:p>
    <w:p w14:paraId="3F2C7DE5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EAF6E8"/>
        <w:spacing w:before="60" w:after="60" w:line="276" w:lineRule="auto"/>
        <w:ind w:left="180" w:right="140"/>
        <w:rPr>
          <w:rFonts w:ascii="Century Gothic" w:eastAsia="Century Gothic" w:hAnsi="Century Gothic" w:cs="Century Gothic"/>
          <w:color w:val="194B1C"/>
          <w:sz w:val="20"/>
          <w:szCs w:val="20"/>
        </w:rPr>
      </w:pPr>
      <w:r>
        <w:rPr>
          <w:rFonts w:ascii="Century Gothic" w:eastAsia="Century Gothic" w:hAnsi="Century Gothic" w:cs="Century Gothic"/>
          <w:color w:val="194B1C"/>
          <w:sz w:val="20"/>
          <w:szCs w:val="20"/>
        </w:rPr>
        <w:t>VAGY: „Városunk desztinációmenedzsment-szervezetét (DMO) egy akkreditált tanúsító testület [vagy: a tanúsító testület neve] a GSTC Destination Standard v2 alapján tanúsította.”</w:t>
      </w:r>
    </w:p>
    <w:p w14:paraId="28E68785" w14:textId="77777777" w:rsidR="00DE5517" w:rsidRDefault="00000000">
      <w:pPr>
        <w:pStyle w:val="Cmsor2"/>
        <w:keepNext/>
        <w:spacing w:before="260" w:after="160" w:line="278" w:lineRule="auto"/>
        <w:rPr>
          <w:rFonts w:ascii="Century Gothic" w:eastAsia="Century Gothic" w:hAnsi="Century Gothic" w:cs="Century Gothic"/>
          <w:color w:val="1E5006"/>
          <w:sz w:val="22"/>
          <w:szCs w:val="22"/>
        </w:rPr>
      </w:pPr>
      <w:r>
        <w:rPr>
          <w:rFonts w:ascii="Century Gothic" w:eastAsia="Century Gothic" w:hAnsi="Century Gothic" w:cs="Century Gothic"/>
          <w:color w:val="1E5006"/>
          <w:sz w:val="22"/>
          <w:szCs w:val="22"/>
        </w:rPr>
        <w:t>A természeti és kulturális örökség védelmének bemutatása</w:t>
      </w:r>
    </w:p>
    <w:p w14:paraId="2EE9BE2D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CEDED"/>
        <w:spacing w:before="80" w:after="60" w:line="276" w:lineRule="auto"/>
        <w:ind w:left="180" w:right="140"/>
        <w:rPr>
          <w:rFonts w:ascii="Century Gothic" w:eastAsia="Century Gothic" w:hAnsi="Century Gothic" w:cs="Century Gothic"/>
          <w:color w:val="78232A"/>
          <w:sz w:val="20"/>
          <w:szCs w:val="20"/>
        </w:rPr>
      </w:pPr>
      <w:r>
        <w:rPr>
          <w:rFonts w:ascii="Century Gothic" w:eastAsia="Century Gothic" w:hAnsi="Century Gothic" w:cs="Century Gothic"/>
          <w:color w:val="78232A"/>
          <w:sz w:val="20"/>
          <w:szCs w:val="20"/>
        </w:rPr>
        <w:t>KERÜLENDŐ (ÁLTALÁNOS): „A természet barátai vagyunk.”</w:t>
      </w:r>
    </w:p>
    <w:p w14:paraId="58319B6A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EAF6E8"/>
        <w:spacing w:before="60" w:after="60" w:line="276" w:lineRule="auto"/>
        <w:ind w:left="180" w:right="140"/>
        <w:rPr>
          <w:rFonts w:ascii="Century Gothic" w:eastAsia="Century Gothic" w:hAnsi="Century Gothic" w:cs="Century Gothic"/>
          <w:color w:val="194B1C"/>
          <w:sz w:val="20"/>
          <w:szCs w:val="20"/>
        </w:rPr>
      </w:pPr>
      <w:r>
        <w:rPr>
          <w:rFonts w:ascii="Century Gothic" w:eastAsia="Century Gothic" w:hAnsi="Century Gothic" w:cs="Century Gothic"/>
          <w:color w:val="194B1C"/>
          <w:sz w:val="20"/>
          <w:szCs w:val="20"/>
        </w:rPr>
        <w:t>AJÁNLOTT (KONKRÉT): „Városunk idegenforgalmi adójának meghatározott részét kizárólag [a természeti terület vagy örökségi helyszín neve] megőrzésére fordítjuk vissza.”</w:t>
      </w:r>
    </w:p>
    <w:p w14:paraId="02240DE6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EAF6E8"/>
        <w:spacing w:before="60" w:after="60" w:line="276" w:lineRule="auto"/>
        <w:ind w:left="180" w:right="140"/>
        <w:rPr>
          <w:rFonts w:ascii="Century Gothic" w:eastAsia="Century Gothic" w:hAnsi="Century Gothic" w:cs="Century Gothic"/>
          <w:color w:val="194B1C"/>
          <w:sz w:val="20"/>
          <w:szCs w:val="20"/>
        </w:rPr>
      </w:pPr>
      <w:r>
        <w:rPr>
          <w:rFonts w:ascii="Century Gothic" w:eastAsia="Century Gothic" w:hAnsi="Century Gothic" w:cs="Century Gothic"/>
          <w:color w:val="194B1C"/>
          <w:sz w:val="20"/>
          <w:szCs w:val="20"/>
        </w:rPr>
        <w:t>VAGY: „Kulturális értékeink védelme érdekében [a konkrét örökségi helyszín neve] látogatói terhelhetőségét szigorúan nyomon követjük és szabályozzuk.”</w:t>
      </w:r>
    </w:p>
    <w:p w14:paraId="3C35E29B" w14:textId="77777777" w:rsidR="00DE5517" w:rsidRDefault="00000000">
      <w:pPr>
        <w:pStyle w:val="Cmsor2"/>
        <w:keepNext/>
        <w:spacing w:before="260" w:after="160" w:line="278" w:lineRule="auto"/>
        <w:rPr>
          <w:rFonts w:ascii="Century Gothic" w:eastAsia="Century Gothic" w:hAnsi="Century Gothic" w:cs="Century Gothic"/>
          <w:color w:val="1E5006"/>
          <w:sz w:val="22"/>
          <w:szCs w:val="22"/>
        </w:rPr>
      </w:pPr>
      <w:r>
        <w:rPr>
          <w:rFonts w:ascii="Century Gothic" w:eastAsia="Century Gothic" w:hAnsi="Century Gothic" w:cs="Century Gothic"/>
          <w:color w:val="1E5006"/>
          <w:sz w:val="22"/>
          <w:szCs w:val="22"/>
        </w:rPr>
        <w:t>A fenntarthatósági szakpolitika és menedzsment bemutatása</w:t>
      </w:r>
    </w:p>
    <w:p w14:paraId="7A433B09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CEDED"/>
        <w:spacing w:before="80" w:after="60" w:line="276" w:lineRule="auto"/>
        <w:ind w:left="180" w:right="140"/>
        <w:rPr>
          <w:rFonts w:ascii="Century Gothic" w:eastAsia="Century Gothic" w:hAnsi="Century Gothic" w:cs="Century Gothic"/>
          <w:color w:val="78232A"/>
          <w:sz w:val="20"/>
          <w:szCs w:val="20"/>
        </w:rPr>
      </w:pPr>
      <w:r>
        <w:rPr>
          <w:rFonts w:ascii="Century Gothic" w:eastAsia="Century Gothic" w:hAnsi="Century Gothic" w:cs="Century Gothic"/>
          <w:color w:val="78232A"/>
          <w:sz w:val="20"/>
          <w:szCs w:val="20"/>
        </w:rPr>
        <w:t>KERÜLENDŐ (ÁLTALÁNOS): „Zöld turizmust valósítunk meg.”</w:t>
      </w:r>
    </w:p>
    <w:p w14:paraId="003CBA3D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EAF6E8"/>
        <w:spacing w:before="60" w:after="60" w:line="276" w:lineRule="auto"/>
        <w:ind w:left="180" w:right="140"/>
        <w:rPr>
          <w:rFonts w:ascii="Century Gothic" w:eastAsia="Century Gothic" w:hAnsi="Century Gothic" w:cs="Century Gothic"/>
          <w:color w:val="194B1C"/>
          <w:sz w:val="20"/>
          <w:szCs w:val="20"/>
        </w:rPr>
      </w:pPr>
      <w:r>
        <w:rPr>
          <w:rFonts w:ascii="Century Gothic" w:eastAsia="Century Gothic" w:hAnsi="Century Gothic" w:cs="Century Gothic"/>
          <w:color w:val="194B1C"/>
          <w:sz w:val="20"/>
          <w:szCs w:val="20"/>
        </w:rPr>
        <w:t>AJÁNLOTT (KONKRÉT): „Desztinációnk átfogó hulladékcsökkentési szabályozást alkalmaz, amelynek eredményeként 2024 óta 30%-kal csökkent a hulladéklerakókba kerülő hulladék mennyisége.”</w:t>
      </w:r>
    </w:p>
    <w:p w14:paraId="34C17447" w14:textId="77777777" w:rsidR="00DE5517" w:rsidRDefault="00000000">
      <w:pPr>
        <w:pStyle w:val="Cmsor1"/>
        <w:keepNext/>
        <w:pageBreakBefore/>
        <w:spacing w:before="320" w:after="180" w:line="278" w:lineRule="auto"/>
        <w:rPr>
          <w:rFonts w:ascii="Century Gothic" w:eastAsia="Century Gothic" w:hAnsi="Century Gothic" w:cs="Century Gothic"/>
          <w:color w:val="1E5006"/>
          <w:sz w:val="28"/>
          <w:szCs w:val="28"/>
        </w:rPr>
      </w:pPr>
      <w:r>
        <w:rPr>
          <w:rFonts w:ascii="Century Gothic" w:eastAsia="Century Gothic" w:hAnsi="Century Gothic" w:cs="Century Gothic"/>
          <w:color w:val="1E5006"/>
          <w:sz w:val="28"/>
          <w:szCs w:val="28"/>
        </w:rPr>
        <w:lastRenderedPageBreak/>
        <w:t>Felelősség a fenntarthatósági állításokért</w:t>
      </w:r>
    </w:p>
    <w:p w14:paraId="7C969185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140" w:line="278" w:lineRule="auto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>A vállalkozások és a desztinációk felelősek azért, hogy állításaik pontosak legyenek, és ne tereljék el a figyelmet a fontosabb problémákról. Arra ösztönözzük Önöket, hogy vizsgálják felül jelenlegi marketinganyagaikat, weboldalaikat és közösségimédia-csatornáikat, és győződjenek meg arról, hogy azok megfelelnek a hiteles állítások megfogalmazására vonatkozó alapelveknek.</w:t>
      </w:r>
    </w:p>
    <w:p w14:paraId="37599FB7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140" w:line="278" w:lineRule="auto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>A GSTC-logó megfelelő használatával vagy a tanúsítási státusz kommunikációjával kapcsolatos kérdésekben forduljanak a GSTC-hez a következő címen: info@gstc.org.</w:t>
      </w:r>
    </w:p>
    <w:p w14:paraId="045107D3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140" w:line="278" w:lineRule="auto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>Üdvözlettel,</w:t>
      </w:r>
    </w:p>
    <w:p w14:paraId="33A5E30C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140" w:line="278" w:lineRule="auto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</w:rPr>
        <w:t>Global Sustainable Tourism Council (GSTC)</w:t>
      </w:r>
    </w:p>
    <w:p w14:paraId="7E042271" w14:textId="77777777" w:rsidR="00DE5517" w:rsidRDefault="00000000">
      <w:pPr>
        <w:pStyle w:val="Cmsor1"/>
        <w:keepNext/>
        <w:spacing w:before="320" w:after="180" w:line="278" w:lineRule="auto"/>
        <w:rPr>
          <w:rFonts w:ascii="Century Gothic" w:eastAsia="Century Gothic" w:hAnsi="Century Gothic" w:cs="Century Gothic"/>
          <w:color w:val="1E5006"/>
          <w:sz w:val="28"/>
          <w:szCs w:val="28"/>
        </w:rPr>
      </w:pPr>
      <w:r>
        <w:rPr>
          <w:rFonts w:ascii="Century Gothic" w:eastAsia="Century Gothic" w:hAnsi="Century Gothic" w:cs="Century Gothic"/>
          <w:color w:val="1E5006"/>
          <w:sz w:val="28"/>
          <w:szCs w:val="28"/>
        </w:rPr>
        <w:t>Fontos megjegyzés</w:t>
      </w:r>
    </w:p>
    <w:p w14:paraId="7FAA3625" w14:textId="77777777" w:rsidR="00DE5517" w:rsidRDefault="00000000">
      <w:pPr>
        <w:pBdr>
          <w:top w:val="single" w:sz="8" w:space="11" w:color="B4B4B4"/>
          <w:left w:val="nil"/>
          <w:bottom w:val="nil"/>
          <w:right w:val="nil"/>
          <w:between w:val="nil"/>
        </w:pBdr>
        <w:spacing w:before="320" w:after="140" w:line="278" w:lineRule="auto"/>
        <w:rPr>
          <w:rFonts w:ascii="Century Gothic" w:eastAsia="Century Gothic" w:hAnsi="Century Gothic" w:cs="Century Gothic"/>
          <w:i/>
          <w:iCs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i/>
          <w:iCs/>
          <w:color w:val="000000"/>
          <w:sz w:val="20"/>
          <w:szCs w:val="20"/>
        </w:rPr>
        <w:t>Ez a dokumentum kizárólag a GSTC-Certified logó használatával és megjelenítésével foglalkozik. Az ECGT-irányelv alapján más vizuális elemek – ideértve a grafikákat, képeket, szimbólumokat és színvilágot, például a zöld leveleket, fákat, vízcseppeket, valamint a zöld és kék árnyalatokat – is minősülhetnek burkolt környezeti állításnak, ha megtévesztő benyomást keltenek a környezeti teljesítményről. A vállalkozásoknak és a desztinációknak ezért biztosítaniuk kell, hogy logóik és vizuális arculatuk is megfeleljen az irányelv követelményeinek.</w:t>
      </w:r>
    </w:p>
    <w:p w14:paraId="3FEC1543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140" w:line="278" w:lineRule="auto"/>
        <w:rPr>
          <w:rFonts w:ascii="Century Gothic" w:eastAsia="Century Gothic" w:hAnsi="Century Gothic" w:cs="Century Gothic"/>
          <w:i/>
          <w:iCs/>
          <w:color w:val="000000"/>
          <w:sz w:val="17"/>
          <w:szCs w:val="17"/>
        </w:rPr>
      </w:pPr>
      <w:r>
        <w:rPr>
          <w:rFonts w:ascii="Century Gothic" w:eastAsia="Century Gothic" w:hAnsi="Century Gothic" w:cs="Century Gothic"/>
          <w:i/>
          <w:iCs/>
          <w:color w:val="000000"/>
          <w:sz w:val="17"/>
          <w:szCs w:val="17"/>
        </w:rPr>
        <w:t>Forrás: Global Sustainable Tourism Council (GSTC): Guidance on Making Credible GSTC-Certified Claims and EU ECGT Directive Compliance. www.gstc.org</w:t>
      </w:r>
    </w:p>
    <w:p w14:paraId="5EF893DD" w14:textId="77777777" w:rsidR="00DE551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140" w:line="278" w:lineRule="auto"/>
        <w:rPr>
          <w:rFonts w:ascii="Century Gothic" w:eastAsia="Century Gothic" w:hAnsi="Century Gothic" w:cs="Century Gothic"/>
          <w:i/>
          <w:iCs/>
          <w:color w:val="000000"/>
          <w:sz w:val="17"/>
          <w:szCs w:val="17"/>
        </w:rPr>
      </w:pPr>
      <w:r>
        <w:rPr>
          <w:rFonts w:ascii="Century Gothic" w:eastAsia="Century Gothic" w:hAnsi="Century Gothic" w:cs="Century Gothic"/>
          <w:i/>
          <w:iCs/>
          <w:color w:val="000000"/>
          <w:sz w:val="17"/>
          <w:szCs w:val="17"/>
        </w:rPr>
        <w:t>Szerkesztői megjegyzés: Nem hivatalos magyar fordítás. A kiadvány példái szemléltető jellegűek; az állítások csak megfelelő bizonyítékok birtokában alkalmazhatók.</w:t>
      </w:r>
    </w:p>
    <w:p w14:paraId="014D6E0A" w14:textId="77777777" w:rsidR="00DE5517" w:rsidRDefault="00DE551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000000"/>
        </w:rPr>
      </w:pPr>
    </w:p>
    <w:sectPr w:rsidR="00DE55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600" w:right="900" w:bottom="900" w:left="900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912580" w14:textId="77777777" w:rsidR="00353400" w:rsidRDefault="00353400">
      <w:r>
        <w:separator/>
      </w:r>
    </w:p>
  </w:endnote>
  <w:endnote w:type="continuationSeparator" w:id="0">
    <w:p w14:paraId="3C117D57" w14:textId="77777777" w:rsidR="00353400" w:rsidRDefault="00353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B08AE73-2BB6-A24B-8290-F267C1A3B869}"/>
    <w:embedBold r:id="rId2" w:fontKey="{7723D3E1-A933-E44B-9E51-475F2295735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16EB697-150A-1347-84CB-02143A0B451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8ABAB69-FA1E-2E45-B756-0A690DE739CC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974EDB3E-0150-2740-B2B8-28BCB890FA14}"/>
    <w:embedBold r:id="rId6" w:fontKey="{99E67673-30B5-834C-8A14-8C70E55CA07D}"/>
    <w:embedItalic r:id="rId7" w:fontKey="{17B2B5CF-2F64-AA4D-B62D-10C79A8D24C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4B3A7191-575E-994C-9026-0444DEE22AB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3883C80C-FF0C-8646-BAE0-9181BD3616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21AAC9" w14:textId="77777777" w:rsidR="00F33C23" w:rsidRDefault="00F33C2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367CD1" w14:textId="77777777" w:rsidR="00DE5517" w:rsidRDefault="00000000">
    <w:pPr>
      <w:pBdr>
        <w:top w:val="single" w:sz="24" w:space="2" w:color="8C000F"/>
      </w:pBdr>
      <w:shd w:val="clear" w:color="auto" w:fill="1E5006"/>
      <w:spacing w:before="180" w:after="180"/>
      <w:rPr>
        <w:color w:val="FFFFFF"/>
        <w:sz w:val="16"/>
        <w:szCs w:val="16"/>
      </w:rPr>
    </w:pPr>
    <w:r>
      <w:rPr>
        <w:color w:val="FFFFFF"/>
        <w:sz w:val="16"/>
        <w:szCs w:val="16"/>
      </w:rPr>
      <w:t>GSTC.ORG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E9B66A" w14:textId="77777777" w:rsidR="00F33C23" w:rsidRDefault="00F33C2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3F64AD" w14:textId="77777777" w:rsidR="00353400" w:rsidRDefault="00353400">
      <w:r>
        <w:separator/>
      </w:r>
    </w:p>
  </w:footnote>
  <w:footnote w:type="continuationSeparator" w:id="0">
    <w:p w14:paraId="72ED89A1" w14:textId="77777777" w:rsidR="00353400" w:rsidRDefault="00353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A64654" w14:textId="77777777" w:rsidR="00F33C23" w:rsidRDefault="00F33C2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8419A3" w14:textId="77777777" w:rsidR="00DE5517" w:rsidRDefault="00000000">
    <w:r>
      <w:rPr>
        <w:noProof/>
      </w:rPr>
      <w:drawing>
        <wp:inline distT="114300" distB="114300" distL="114300" distR="114300" wp14:anchorId="1FB48289" wp14:editId="6B0082A8">
          <wp:extent cx="1332931" cy="4572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2931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985228" w14:textId="77777777" w:rsidR="00F33C23" w:rsidRDefault="00F33C23">
    <w:pPr>
      <w:pStyle w:val="lfej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517"/>
    <w:rsid w:val="000B103B"/>
    <w:rsid w:val="00353400"/>
    <w:rsid w:val="00DE5517"/>
    <w:rsid w:val="00F3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21704"/>
  <w15:docId w15:val="{B214D872-BD0D-5C48-A775-7833B286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u-HU" w:eastAsia="hu-H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Cmsor2">
    <w:name w:val="heading 2"/>
    <w:basedOn w:val="Norml"/>
    <w:next w:val="Norm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fej">
    <w:name w:val="header"/>
    <w:basedOn w:val="Norml"/>
    <w:link w:val="lfejChar"/>
    <w:uiPriority w:val="99"/>
    <w:unhideWhenUsed/>
    <w:rsid w:val="00F33C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33C23"/>
  </w:style>
  <w:style w:type="paragraph" w:styleId="llb">
    <w:name w:val="footer"/>
    <w:basedOn w:val="Norml"/>
    <w:link w:val="llbChar"/>
    <w:uiPriority w:val="99"/>
    <w:unhideWhenUsed/>
    <w:rsid w:val="00F33C2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33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1071</Words>
  <Characters>7397</Characters>
  <Application>Microsoft Office Word</Application>
  <DocSecurity>0</DocSecurity>
  <Lines>61</Lines>
  <Paragraphs>16</Paragraphs>
  <ScaleCrop>false</ScaleCrop>
  <Company/>
  <LinksUpToDate>false</LinksUpToDate>
  <CharactersWithSpaces>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julia.nagy</cp:lastModifiedBy>
  <cp:revision>2</cp:revision>
  <dcterms:created xsi:type="dcterms:W3CDTF">2026-10-19T07:21:00Z</dcterms:created>
  <dcterms:modified xsi:type="dcterms:W3CDTF">2026-10-19T07:21:00Z</dcterms:modified>
</cp:coreProperties>
</file>